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                                                               [Customer Name]</w:t>
      </w:r>
    </w:p>
    <w:p w:rsidR="00000000" w:rsidDel="00000000" w:rsidP="00000000" w:rsidRDefault="00000000" w:rsidRPr="00000000" w14:paraId="00000002">
      <w:pPr>
        <w:ind w:left="3600" w:firstLine="720"/>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t xml:space="preserve">  Address: ________________________________</w:t>
      </w:r>
    </w:p>
    <w:p w:rsidR="00000000" w:rsidDel="00000000" w:rsidP="00000000" w:rsidRDefault="00000000" w:rsidRPr="00000000" w14:paraId="00000004">
      <w:pPr>
        <w:ind w:firstLine="720"/>
        <w:rPr/>
      </w:pPr>
      <w:r w:rsidDel="00000000" w:rsidR="00000000" w:rsidRPr="00000000">
        <w:rPr>
          <w:rtl w:val="0"/>
        </w:rPr>
        <w:t xml:space="preserve">                                 City, State and Zip Code: ______________</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Date: _____________</w:t>
      </w:r>
    </w:p>
    <w:p w:rsidR="00000000" w:rsidDel="00000000" w:rsidP="00000000" w:rsidRDefault="00000000" w:rsidRPr="00000000" w14:paraId="00000008">
      <w:pPr>
        <w:ind w:left="3600" w:firstLine="720"/>
        <w:rPr/>
      </w:pPr>
      <w:r w:rsidDel="00000000" w:rsidR="00000000" w:rsidRPr="00000000">
        <w:rPr>
          <w:rtl w:val="0"/>
        </w:rPr>
      </w:r>
    </w:p>
    <w:p w:rsidR="00000000" w:rsidDel="00000000" w:rsidP="00000000" w:rsidRDefault="00000000" w:rsidRPr="00000000" w14:paraId="00000009">
      <w:pPr>
        <w:tabs>
          <w:tab w:val="center" w:leader="none" w:pos="4680"/>
        </w:tabs>
        <w:rPr/>
      </w:pPr>
      <w:r w:rsidDel="00000000" w:rsidR="00000000" w:rsidRPr="00000000">
        <w:rPr>
          <w:rtl w:val="0"/>
        </w:rPr>
      </w:r>
    </w:p>
    <w:p w:rsidR="00000000" w:rsidDel="00000000" w:rsidP="00000000" w:rsidRDefault="00000000" w:rsidRPr="00000000" w14:paraId="0000000A">
      <w:pPr>
        <w:tabs>
          <w:tab w:val="center" w:leader="none" w:pos="4680"/>
        </w:tabs>
        <w:rPr/>
      </w:pPr>
      <w:r w:rsidDel="00000000" w:rsidR="00000000" w:rsidRPr="00000000">
        <w:rPr>
          <w:rtl w:val="0"/>
        </w:rPr>
        <w:t xml:space="preserve">Experian</w:t>
      </w:r>
    </w:p>
    <w:p w:rsidR="00000000" w:rsidDel="00000000" w:rsidP="00000000" w:rsidRDefault="00000000" w:rsidRPr="00000000" w14:paraId="0000000B">
      <w:pPr>
        <w:tabs>
          <w:tab w:val="center" w:leader="none" w:pos="4680"/>
        </w:tabs>
        <w:rPr/>
      </w:pPr>
      <w:r w:rsidDel="00000000" w:rsidR="00000000" w:rsidRPr="00000000">
        <w:rPr>
          <w:rtl w:val="0"/>
        </w:rPr>
        <w:t xml:space="preserve">P.O. Box 4500</w:t>
      </w:r>
    </w:p>
    <w:p w:rsidR="00000000" w:rsidDel="00000000" w:rsidP="00000000" w:rsidRDefault="00000000" w:rsidRPr="00000000" w14:paraId="0000000C">
      <w:pPr>
        <w:rPr/>
      </w:pPr>
      <w:r w:rsidDel="00000000" w:rsidR="00000000" w:rsidRPr="00000000">
        <w:rPr>
          <w:rtl w:val="0"/>
        </w:rPr>
        <w:t xml:space="preserve">Allen, TX 75013</w:t>
      </w:r>
    </w:p>
    <w:p w:rsidR="00000000" w:rsidDel="00000000" w:rsidP="00000000" w:rsidRDefault="00000000" w:rsidRPr="00000000" w14:paraId="0000000D">
      <w:pPr>
        <w:tabs>
          <w:tab w:val="center" w:leader="none" w:pos="4680"/>
        </w:tabs>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RE:       Name: </w:t>
      </w:r>
    </w:p>
    <w:p w:rsidR="00000000" w:rsidDel="00000000" w:rsidP="00000000" w:rsidRDefault="00000000" w:rsidRPr="00000000" w14:paraId="0000000F">
      <w:pPr>
        <w:tabs>
          <w:tab w:val="left" w:leader="none" w:pos="720"/>
        </w:tabs>
        <w:rPr/>
      </w:pPr>
      <w:r w:rsidDel="00000000" w:rsidR="00000000" w:rsidRPr="00000000">
        <w:rPr>
          <w:rtl w:val="0"/>
        </w:rPr>
        <w:tab/>
        <w:t xml:space="preserve">Social Security Number: _____________________</w:t>
      </w:r>
    </w:p>
    <w:p w:rsidR="00000000" w:rsidDel="00000000" w:rsidP="00000000" w:rsidRDefault="00000000" w:rsidRPr="00000000" w14:paraId="00000010">
      <w:pPr>
        <w:tabs>
          <w:tab w:val="left" w:leader="none" w:pos="720"/>
        </w:tabs>
        <w:rPr/>
      </w:pPr>
      <w:r w:rsidDel="00000000" w:rsidR="00000000" w:rsidRPr="00000000">
        <w:rPr>
          <w:rtl w:val="0"/>
        </w:rPr>
        <w:tab/>
        <w:t xml:space="preserve">Date of Birth: ________________</w:t>
      </w:r>
    </w:p>
    <w:p w:rsidR="00000000" w:rsidDel="00000000" w:rsidP="00000000" w:rsidRDefault="00000000" w:rsidRPr="00000000" w14:paraId="00000011">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242" w:lineRule="auto"/>
        <w:rPr/>
      </w:pPr>
      <w:r w:rsidDel="00000000" w:rsidR="00000000" w:rsidRPr="00000000">
        <w:rPr>
          <w:rtl w:val="0"/>
        </w:rPr>
        <w:tab/>
        <w:t xml:space="preserve">Dispute of debt related to Pink Energy/Power Home Solar LLC contract </w:t>
      </w:r>
    </w:p>
    <w:p w:rsidR="00000000" w:rsidDel="00000000" w:rsidP="00000000" w:rsidRDefault="00000000" w:rsidRPr="00000000" w14:paraId="00000012">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242" w:lineRule="auto"/>
        <w:rPr/>
      </w:pPr>
      <w:r w:rsidDel="00000000" w:rsidR="00000000" w:rsidRPr="00000000">
        <w:rPr>
          <w:rtl w:val="0"/>
        </w:rPr>
      </w:r>
    </w:p>
    <w:p w:rsidR="00000000" w:rsidDel="00000000" w:rsidP="00000000" w:rsidRDefault="00000000" w:rsidRPr="00000000" w14:paraId="00000013">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242" w:lineRule="auto"/>
        <w:rPr/>
      </w:pPr>
      <w:r w:rsidDel="00000000" w:rsidR="00000000" w:rsidRPr="00000000">
        <w:rPr>
          <w:rtl w:val="0"/>
        </w:rPr>
      </w:r>
    </w:p>
    <w:p w:rsidR="00000000" w:rsidDel="00000000" w:rsidP="00000000" w:rsidRDefault="00000000" w:rsidRPr="00000000" w14:paraId="00000014">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242" w:lineRule="auto"/>
        <w:rPr/>
      </w:pPr>
      <w:r w:rsidDel="00000000" w:rsidR="00000000" w:rsidRPr="00000000">
        <w:rPr>
          <w:rtl w:val="0"/>
        </w:rPr>
        <w:t xml:space="preserve">Dear Credit Reporting Agency:</w:t>
      </w:r>
    </w:p>
    <w:p w:rsidR="00000000" w:rsidDel="00000000" w:rsidP="00000000" w:rsidRDefault="00000000" w:rsidRPr="00000000" w14:paraId="00000015">
      <w:pPr>
        <w:rPr/>
      </w:pPr>
      <w:bookmarkStart w:colFirst="0" w:colLast="0" w:name="_heading=h.2ad7h25dkagg" w:id="0"/>
      <w:bookmarkEnd w:id="0"/>
      <w:r w:rsidDel="00000000" w:rsidR="00000000" w:rsidRPr="00000000">
        <w:rPr>
          <w:rtl w:val="0"/>
        </w:rPr>
      </w:r>
    </w:p>
    <w:p w:rsidR="00000000" w:rsidDel="00000000" w:rsidP="00000000" w:rsidRDefault="00000000" w:rsidRPr="00000000" w14:paraId="00000016">
      <w:pPr>
        <w:ind w:firstLine="720"/>
        <w:jc w:val="both"/>
        <w:rPr/>
      </w:pPr>
      <w:r w:rsidDel="00000000" w:rsidR="00000000" w:rsidRPr="00000000">
        <w:rPr>
          <w:rtl w:val="0"/>
        </w:rPr>
        <w:t xml:space="preserve">I am writing to dispute the reporting in any credit file of a loan account opened when I was contacted by a solar power sales company, Pink Energy.  The account in my credit report was arranged Sunlight. I am disputing any reporting about such an account.  </w:t>
      </w:r>
    </w:p>
    <w:p w:rsidR="00000000" w:rsidDel="00000000" w:rsidP="00000000" w:rsidRDefault="00000000" w:rsidRPr="00000000" w14:paraId="00000017">
      <w:pPr>
        <w:ind w:firstLine="720"/>
        <w:rPr/>
      </w:pPr>
      <w:r w:rsidDel="00000000" w:rsidR="00000000" w:rsidRPr="00000000">
        <w:rPr>
          <w:rtl w:val="0"/>
        </w:rPr>
      </w:r>
    </w:p>
    <w:p w:rsidR="00000000" w:rsidDel="00000000" w:rsidP="00000000" w:rsidRDefault="00000000" w:rsidRPr="00000000" w14:paraId="00000018">
      <w:pPr>
        <w:ind w:firstLine="720"/>
        <w:rPr/>
      </w:pPr>
      <w:r w:rsidDel="00000000" w:rsidR="00000000" w:rsidRPr="00000000">
        <w:rPr>
          <w:rtl w:val="0"/>
        </w:rPr>
        <w:t xml:space="preserve">I was cheated by Power Home Solar LLC, last doing business under the name Pink Energy. Its representative also arranged the financing contract through Goodleap (formerly Loanpal). This financial entity has used fraudulent transactions and reported them on my credit. The reporting is inaccurate for several reasons.  First, the creditor is reporting an original balance and balance owing that is significantly larger than actually contracted or owing.  Under the terms of my loan agreement, interest should only have been charged on the amount given to Pink Energy. Since the beginning of the loan, the lender has not been charging interest on the right amount. The excess interest should have been applied to the principal, which would then be lower than reported.  Thus, the amount being reported as the amount of the debt is not accurate.  </w:t>
      </w:r>
    </w:p>
    <w:p w:rsidR="00000000" w:rsidDel="00000000" w:rsidP="00000000" w:rsidRDefault="00000000" w:rsidRPr="00000000" w14:paraId="00000019">
      <w:pPr>
        <w:ind w:firstLine="720"/>
        <w:rPr/>
      </w:pPr>
      <w:r w:rsidDel="00000000" w:rsidR="00000000" w:rsidRPr="00000000">
        <w:rPr>
          <w:rtl w:val="0"/>
        </w:rPr>
      </w:r>
    </w:p>
    <w:p w:rsidR="00000000" w:rsidDel="00000000" w:rsidP="00000000" w:rsidRDefault="00000000" w:rsidRPr="00000000" w14:paraId="0000001A">
      <w:pPr>
        <w:ind w:firstLine="720"/>
        <w:rPr/>
      </w:pPr>
      <w:r w:rsidDel="00000000" w:rsidR="00000000" w:rsidRPr="00000000">
        <w:rPr>
          <w:rtl w:val="0"/>
        </w:rPr>
        <w:t xml:space="preserve">That financing contract contains a specific provision where the creditor, and any assignee, agreed to be liable for the claims I have against Pink Energy. As the attached deposition testimony proves, Pink Energy charged me more for the system because I was a credit purchaser rather than a cash customer. It inflated the price because it knew the creditor and would keep a significant fee from the loan in their own pocket rather than disburse the whole loan to Pink Energy. </w:t>
      </w:r>
    </w:p>
    <w:p w:rsidR="00000000" w:rsidDel="00000000" w:rsidP="00000000" w:rsidRDefault="00000000" w:rsidRPr="00000000" w14:paraId="0000001B">
      <w:pPr>
        <w:ind w:firstLine="720"/>
        <w:rPr/>
      </w:pPr>
      <w:r w:rsidDel="00000000" w:rsidR="00000000" w:rsidRPr="00000000">
        <w:rPr>
          <w:rtl w:val="0"/>
        </w:rPr>
      </w:r>
    </w:p>
    <w:p w:rsidR="00000000" w:rsidDel="00000000" w:rsidP="00000000" w:rsidRDefault="00000000" w:rsidRPr="00000000" w14:paraId="0000001C">
      <w:pPr>
        <w:ind w:firstLine="720"/>
        <w:rPr/>
      </w:pPr>
      <w:r w:rsidDel="00000000" w:rsidR="00000000" w:rsidRPr="00000000">
        <w:rPr>
          <w:rtl w:val="0"/>
        </w:rPr>
        <w:t xml:space="preserve">This issue has already been determined in court.  The Minnesota Attorney General has sued four entities, Goodleap, Dividend Financial, Solar Mosaic, and Sunlight Financial, about this very issue – inaccurately stating the actual amount financed and the business model of withholding a fee to solar power installers. Its initial complaint can be found at: </w:t>
      </w:r>
    </w:p>
    <w:p w:rsidR="00000000" w:rsidDel="00000000" w:rsidP="00000000" w:rsidRDefault="00000000" w:rsidRPr="00000000" w14:paraId="0000001D">
      <w:pPr>
        <w:rPr/>
      </w:pPr>
      <w:hyperlink r:id="rId7">
        <w:r w:rsidDel="00000000" w:rsidR="00000000" w:rsidRPr="00000000">
          <w:rPr>
            <w:color w:val="0563c1"/>
            <w:u w:val="single"/>
            <w:rtl w:val="0"/>
          </w:rPr>
          <w:t xml:space="preserve">https://link.edgepilot.com/s/6112ec86/CxxC9HAggEi2hRqEDif3rw?u=https://www.ag.state.mn.us/Office/Communications/2024/docs/SolarLending_Complaint.pdf</w:t>
        </w:r>
      </w:hyperlink>
      <w:r w:rsidDel="00000000" w:rsidR="00000000" w:rsidRPr="00000000">
        <w:rPr>
          <w:rtl w:val="0"/>
        </w:rPr>
        <w:t xml:space="preserve">. It explains in detail how these financial entities withhold significant fees from the amounts that are sent to solar installers. As the deposition portions I attach show, they did the same with Pink Energy, and that is why my loan contract does not show the true amount of the loan actually given to Pink Energy.</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ab/>
        <w:t xml:space="preserve">On July 4, 2025 the Court considering the Minnesota Attorney General law suit agreed that if the facts states as alleged, these loans inaccurately stated the principal and loan amount and were unlawful.  That decision can be found at:  document 0179-001 in the Dividend Solar Finance Multi-District Litigation in the United States District Court, District of Minnesota, 0:24-md-03128. </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ab/>
        <w:t xml:space="preserve">There is thus no longer any legal question involved.  There is only a factual question about what the loan papers state. You can easily investigate and determine if the loan papers state as this letter represents.  If you are unable to request and obtain those loan papers directly from your customer, the lender reporting this account, please let me know immediately so that I may obtain it and send it to you.  Further, if you have any questions about how to make this determination in an objective way, please contact us and we can discuss this with you.  </w:t>
      </w:r>
    </w:p>
    <w:p w:rsidR="00000000" w:rsidDel="00000000" w:rsidP="00000000" w:rsidRDefault="00000000" w:rsidRPr="00000000" w14:paraId="00000023">
      <w:pPr>
        <w:ind w:firstLine="720"/>
        <w:rPr/>
      </w:pPr>
      <w:r w:rsidDel="00000000" w:rsidR="00000000" w:rsidRPr="00000000">
        <w:rPr>
          <w:rtl w:val="0"/>
        </w:rPr>
      </w:r>
    </w:p>
    <w:p w:rsidR="00000000" w:rsidDel="00000000" w:rsidP="00000000" w:rsidRDefault="00000000" w:rsidRPr="00000000" w14:paraId="00000024">
      <w:pPr>
        <w:ind w:firstLine="720"/>
        <w:rPr/>
      </w:pPr>
      <w:r w:rsidDel="00000000" w:rsidR="00000000" w:rsidRPr="00000000">
        <w:rPr>
          <w:rtl w:val="0"/>
        </w:rPr>
        <w:t xml:space="preserve">The reporting by Sunlight is also inaccurate because the account at issue is a sham.  Its selling partner, Pink Energy, declared bankruptcy in 2022 North Carolina. On November 22, 2022, the Attorneys General of Kentucky, North Carolina, Illinois, Indiana, Michigan, Pennsylvania, South Carolina, Tennessee, and Virginia sent a joint letter to the primary finance entities, including Goodleap, Dividend Financial, Solar Mosaic, and Sunlight Financial, that were doing business with Pink Energy. Attached is a copy of that letter and you can also find a copy at.  That letter asks that the financial entities involved with Pink Energy acknowledge victims like myself, and suspend payment on any such credit contracts. It explains in detail several types of false representations made by Pink Energy. It also explains how Pink Energy’s bankruptcy means it cannot provide a remedy to victims like me. Please read that letter to understand more what has happened.  The depositions portions that I have attached were conducted by these Attorneys General as part of their investigation into Pink Energy.</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ind w:firstLine="720"/>
        <w:rPr/>
      </w:pPr>
      <w:r w:rsidDel="00000000" w:rsidR="00000000" w:rsidRPr="00000000">
        <w:rPr>
          <w:rtl w:val="0"/>
        </w:rPr>
        <w:t xml:space="preserve">Additionally, because my credit contract was arranged by Pink Energy and because I have significant claims against Pink Energy and the lender for their unlawful conduct, I do not owe the amount money reported on this account.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ind w:firstLine="720"/>
        <w:rPr/>
      </w:pPr>
      <w:r w:rsidDel="00000000" w:rsidR="00000000" w:rsidRPr="00000000">
        <w:rPr>
          <w:rtl w:val="0"/>
        </w:rPr>
        <w:t xml:space="preserve">Equifax has already entered in a proposed settlement agreement where it will suppress the credit reporting of any Pink Energy related loan that was arranged by Goodleap, Dividend Financial, Solar Mosaic, or Sunlight Financial.  You can find more about the </w:t>
      </w:r>
      <w:r w:rsidDel="00000000" w:rsidR="00000000" w:rsidRPr="00000000">
        <w:rPr>
          <w:i w:val="1"/>
          <w:rtl w:val="0"/>
        </w:rPr>
        <w:t xml:space="preserve">Theodore v Equifax</w:t>
      </w:r>
      <w:r w:rsidDel="00000000" w:rsidR="00000000" w:rsidRPr="00000000">
        <w:rPr>
          <w:rtl w:val="0"/>
        </w:rPr>
        <w:t xml:space="preserve"> proposed settlement at </w:t>
      </w:r>
      <w:hyperlink r:id="rId8">
        <w:r w:rsidDel="00000000" w:rsidR="00000000" w:rsidRPr="00000000">
          <w:rPr>
            <w:color w:val="0563c1"/>
            <w:u w:val="single"/>
            <w:rtl w:val="0"/>
          </w:rPr>
          <w:t xml:space="preserve">https://www.pinkenergycreditreportsettlement.com/</w:t>
        </w:r>
      </w:hyperlink>
      <w:r w:rsidDel="00000000" w:rsidR="00000000" w:rsidRPr="00000000">
        <w:rPr>
          <w:rtl w:val="0"/>
        </w:rPr>
        <w:t xml:space="preserve"> and the links on that page.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spacing w:line="242" w:lineRule="auto"/>
        <w:rPr/>
      </w:pPr>
      <w:r w:rsidDel="00000000" w:rsidR="00000000" w:rsidRPr="00000000">
        <w:rPr>
          <w:rtl w:val="0"/>
        </w:rPr>
        <w:tab/>
        <w:t xml:space="preserve">Class counsel in the </w:t>
      </w:r>
      <w:r w:rsidDel="00000000" w:rsidR="00000000" w:rsidRPr="00000000">
        <w:rPr>
          <w:i w:val="1"/>
          <w:rtl w:val="0"/>
        </w:rPr>
        <w:t xml:space="preserve">Theodore v Equifax</w:t>
      </w:r>
      <w:r w:rsidDel="00000000" w:rsidR="00000000" w:rsidRPr="00000000">
        <w:rPr>
          <w:rtl w:val="0"/>
        </w:rPr>
        <w:t xml:space="preserve"> matter gave me this letter to formally dispute the any inaccurate account information being reported about this account. I demand that you investigate my credit file and immediately delete any reporting about this account from my credit report.  When you have completed your investigation, please send me a copy of my credit report that shows the exact information that you would give to someone who was considering me for a loan.  If there is additional information or documents that you require to ensure this account is not my report, please write me and provide that list so I can help you.  </w:t>
      </w:r>
    </w:p>
    <w:p w:rsidR="00000000" w:rsidDel="00000000" w:rsidP="00000000" w:rsidRDefault="00000000" w:rsidRPr="00000000" w14:paraId="0000002B">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ind w:firstLine="720"/>
        <w:rPr/>
      </w:pPr>
      <w:r w:rsidDel="00000000" w:rsidR="00000000" w:rsidRPr="00000000">
        <w:rPr>
          <w:rtl w:val="0"/>
        </w:rPr>
      </w:r>
    </w:p>
    <w:p w:rsidR="00000000" w:rsidDel="00000000" w:rsidP="00000000" w:rsidRDefault="00000000" w:rsidRPr="00000000" w14:paraId="0000002C">
      <w:pPr>
        <w:ind w:firstLine="720"/>
        <w:rPr/>
      </w:pPr>
      <w:r w:rsidDel="00000000" w:rsidR="00000000" w:rsidRPr="00000000">
        <w:rPr>
          <w:rtl w:val="0"/>
        </w:rPr>
        <w:t xml:space="preserve">Also, please write me immediately if you need or will accept additional information to support my dispute. Please contact me at the above address so that I can provide any other information that you need.  </w:t>
      </w:r>
    </w:p>
    <w:p w:rsidR="00000000" w:rsidDel="00000000" w:rsidP="00000000" w:rsidRDefault="00000000" w:rsidRPr="00000000" w14:paraId="0000002D">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ind w:firstLine="720"/>
        <w:rPr/>
      </w:pPr>
      <w:r w:rsidDel="00000000" w:rsidR="00000000" w:rsidRPr="00000000">
        <w:rPr>
          <w:rtl w:val="0"/>
        </w:rPr>
        <w:tab/>
        <w:tab/>
        <w:tab/>
        <w:tab/>
        <w:tab/>
        <w:tab/>
      </w:r>
    </w:p>
    <w:p w:rsidR="00000000" w:rsidDel="00000000" w:rsidP="00000000" w:rsidRDefault="00000000" w:rsidRPr="00000000" w14:paraId="0000002E">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ind w:firstLine="720"/>
        <w:rPr/>
      </w:pPr>
      <w:r w:rsidDel="00000000" w:rsidR="00000000" w:rsidRPr="00000000">
        <w:rPr>
          <w:rtl w:val="0"/>
        </w:rPr>
      </w:r>
    </w:p>
    <w:p w:rsidR="00000000" w:rsidDel="00000000" w:rsidP="00000000" w:rsidRDefault="00000000" w:rsidRPr="00000000" w14:paraId="0000002F">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ind w:firstLine="720"/>
        <w:rPr/>
      </w:pPr>
      <w:r w:rsidDel="00000000" w:rsidR="00000000" w:rsidRPr="00000000">
        <w:rPr>
          <w:rtl w:val="0"/>
        </w:rPr>
        <w:tab/>
        <w:tab/>
        <w:tab/>
        <w:tab/>
        <w:tab/>
        <w:tab/>
        <w:t xml:space="preserve">Very truly yours,</w:t>
      </w:r>
    </w:p>
    <w:p w:rsidR="00000000" w:rsidDel="00000000" w:rsidP="00000000" w:rsidRDefault="00000000" w:rsidRPr="00000000" w14:paraId="00000030">
      <w:pPr>
        <w:tabs>
          <w:tab w:val="left" w:leader="none" w:pos="0"/>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s>
        <w:ind w:firstLine="720"/>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ab/>
        <w:tab/>
        <w:tab/>
        <w:tab/>
        <w:tab/>
        <w:tab/>
        <w:tab/>
      </w:r>
    </w:p>
    <w:p w:rsidR="00000000" w:rsidDel="00000000" w:rsidP="00000000" w:rsidRDefault="00000000" w:rsidRPr="00000000" w14:paraId="00000032">
      <w:pPr>
        <w:rPr/>
      </w:pPr>
      <w:r w:rsidDel="00000000" w:rsidR="00000000" w:rsidRPr="00000000">
        <w:rPr>
          <w:rtl w:val="0"/>
        </w:rPr>
        <w:tab/>
        <w:tab/>
        <w:tab/>
        <w:tab/>
        <w:tab/>
        <w:tab/>
        <w:tab/>
        <w:t xml:space="preserve">Customer Name</w:t>
      </w:r>
    </w:p>
    <w:sectPr>
      <w:headerReference r:id="rId9" w:type="default"/>
      <w:footerReference r:id="rId10" w:type="default"/>
      <w:footerReference r:id="rId11" w:type="even"/>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Play">
    <w:embedRegular w:fontKey="{00000000-0000-0000-0000-000000000000}" r:id="rId1" w:subsetted="0"/>
    <w:embedBold w:fontKey="{00000000-0000-0000-0000-000000000000}" r:id="rId2" w:subsetted="0"/>
  </w:font>
  <w:font w:name="Apto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widowControl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widowControl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widowControl w:val="1"/>
      <w:spacing w:after="80" w:before="160" w:lineRule="auto"/>
    </w:pPr>
    <w:rPr>
      <w:rFonts w:ascii="Aptos" w:cs="Aptos" w:eastAsia="Aptos" w:hAnsi="Aptos"/>
      <w:color w:val="0f4761"/>
      <w:sz w:val="28"/>
      <w:szCs w:val="28"/>
    </w:rPr>
  </w:style>
  <w:style w:type="paragraph" w:styleId="Heading4">
    <w:name w:val="heading 4"/>
    <w:basedOn w:val="Normal"/>
    <w:next w:val="Normal"/>
    <w:pPr>
      <w:keepNext w:val="1"/>
      <w:keepLines w:val="1"/>
      <w:widowControl w:val="1"/>
      <w:spacing w:after="40" w:before="80" w:lineRule="auto"/>
    </w:pPr>
    <w:rPr>
      <w:rFonts w:ascii="Aptos" w:cs="Aptos" w:eastAsia="Aptos" w:hAnsi="Aptos"/>
      <w:i w:val="1"/>
      <w:color w:val="0f4761"/>
    </w:rPr>
  </w:style>
  <w:style w:type="paragraph" w:styleId="Heading5">
    <w:name w:val="heading 5"/>
    <w:basedOn w:val="Normal"/>
    <w:next w:val="Normal"/>
    <w:pPr>
      <w:keepNext w:val="1"/>
      <w:keepLines w:val="1"/>
      <w:widowControl w:val="1"/>
      <w:spacing w:after="40" w:before="80" w:lineRule="auto"/>
    </w:pPr>
    <w:rPr>
      <w:rFonts w:ascii="Aptos" w:cs="Aptos" w:eastAsia="Aptos" w:hAnsi="Aptos"/>
      <w:color w:val="0f4761"/>
    </w:rPr>
  </w:style>
  <w:style w:type="paragraph" w:styleId="Heading6">
    <w:name w:val="heading 6"/>
    <w:basedOn w:val="Normal"/>
    <w:next w:val="Normal"/>
    <w:pPr>
      <w:keepNext w:val="1"/>
      <w:keepLines w:val="1"/>
      <w:widowControl w:val="1"/>
      <w:spacing w:before="40" w:lineRule="auto"/>
    </w:pPr>
    <w:rPr>
      <w:rFonts w:ascii="Aptos" w:cs="Aptos" w:eastAsia="Aptos" w:hAnsi="Aptos"/>
      <w:i w:val="1"/>
      <w:color w:val="595959"/>
    </w:rPr>
  </w:style>
  <w:style w:type="paragraph" w:styleId="Title">
    <w:name w:val="Title"/>
    <w:basedOn w:val="Normal"/>
    <w:next w:val="Normal"/>
    <w:pPr>
      <w:widowControl w:val="1"/>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154353"/>
    <w:pPr>
      <w:keepNext w:val="1"/>
      <w:keepLines w:val="1"/>
      <w:widowControl w:val="1"/>
      <w:autoSpaceDE w:val="1"/>
      <w:autoSpaceDN w:val="1"/>
      <w:adjustRightInd w:val="1"/>
      <w:spacing w:before="40"/>
      <w:outlineLvl w:val="6"/>
    </w:pPr>
    <w:rPr>
      <w:rFonts w:asciiTheme="minorHAnsi" w:cstheme="majorBidi" w:eastAsiaTheme="majorEastAsia" w:hAnsiTheme="minorHAnsi"/>
      <w:color w:val="595959" w:themeColor="text1" w:themeTint="0000A6"/>
    </w:rPr>
  </w:style>
  <w:style w:type="paragraph" w:styleId="Heading8">
    <w:name w:val="heading 8"/>
    <w:basedOn w:val="Normal"/>
    <w:next w:val="Normal"/>
    <w:link w:val="Heading8Char"/>
    <w:uiPriority w:val="9"/>
    <w:semiHidden w:val="1"/>
    <w:unhideWhenUsed w:val="1"/>
    <w:qFormat w:val="1"/>
    <w:rsid w:val="00154353"/>
    <w:pPr>
      <w:keepNext w:val="1"/>
      <w:keepLines w:val="1"/>
      <w:widowControl w:val="1"/>
      <w:autoSpaceDE w:val="1"/>
      <w:autoSpaceDN w:val="1"/>
      <w:adjustRightInd w:val="1"/>
      <w:outlineLvl w:val="7"/>
    </w:pPr>
    <w:rPr>
      <w:rFonts w:asciiTheme="minorHAnsi" w:cstheme="majorBidi" w:eastAsiaTheme="majorEastAsia" w:hAnsiTheme="minorHAnsi"/>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154353"/>
    <w:pPr>
      <w:keepNext w:val="1"/>
      <w:keepLines w:val="1"/>
      <w:widowControl w:val="1"/>
      <w:autoSpaceDE w:val="1"/>
      <w:autoSpaceDN w:val="1"/>
      <w:adjustRightInd w:val="1"/>
      <w:outlineLvl w:val="8"/>
    </w:pPr>
    <w:rPr>
      <w:rFonts w:asciiTheme="minorHAnsi" w:cstheme="majorBidi" w:eastAsiaTheme="majorEastAsia" w:hAnsiTheme="minorHAnsi"/>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154353"/>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154353"/>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154353"/>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154353"/>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154353"/>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154353"/>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154353"/>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154353"/>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154353"/>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154353"/>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154353"/>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154353"/>
    <w:pPr>
      <w:widowControl w:val="1"/>
      <w:autoSpaceDE w:val="1"/>
      <w:autoSpaceDN w:val="1"/>
      <w:adjustRightInd w:val="1"/>
      <w:spacing w:after="160" w:before="160"/>
      <w:jc w:val="center"/>
    </w:pPr>
    <w:rPr>
      <w:rFonts w:asciiTheme="minorHAnsi" w:cstheme="minorBidi" w:eastAsiaTheme="minorHAnsi" w:hAnsiTheme="minorHAnsi"/>
      <w:i w:val="1"/>
      <w:iCs w:val="1"/>
      <w:color w:val="404040" w:themeColor="text1" w:themeTint="0000BF"/>
    </w:rPr>
  </w:style>
  <w:style w:type="character" w:styleId="QuoteChar" w:customStyle="1">
    <w:name w:val="Quote Char"/>
    <w:basedOn w:val="DefaultParagraphFont"/>
    <w:link w:val="Quote"/>
    <w:uiPriority w:val="29"/>
    <w:rsid w:val="00154353"/>
    <w:rPr>
      <w:i w:val="1"/>
      <w:iCs w:val="1"/>
      <w:color w:val="404040" w:themeColor="text1" w:themeTint="0000BF"/>
    </w:rPr>
  </w:style>
  <w:style w:type="paragraph" w:styleId="ListParagraph">
    <w:name w:val="List Paragraph"/>
    <w:basedOn w:val="Normal"/>
    <w:uiPriority w:val="34"/>
    <w:qFormat w:val="1"/>
    <w:rsid w:val="00154353"/>
    <w:pPr>
      <w:widowControl w:val="1"/>
      <w:autoSpaceDE w:val="1"/>
      <w:autoSpaceDN w:val="1"/>
      <w:adjustRightInd w:val="1"/>
      <w:ind w:left="720"/>
      <w:contextualSpacing w:val="1"/>
    </w:pPr>
    <w:rPr>
      <w:rFonts w:asciiTheme="minorHAnsi" w:cstheme="minorBidi" w:eastAsiaTheme="minorHAnsi" w:hAnsiTheme="minorHAnsi"/>
    </w:rPr>
  </w:style>
  <w:style w:type="character" w:styleId="IntenseEmphasis">
    <w:name w:val="Intense Emphasis"/>
    <w:basedOn w:val="DefaultParagraphFont"/>
    <w:uiPriority w:val="21"/>
    <w:qFormat w:val="1"/>
    <w:rsid w:val="00154353"/>
    <w:rPr>
      <w:i w:val="1"/>
      <w:iCs w:val="1"/>
      <w:color w:val="0f4761" w:themeColor="accent1" w:themeShade="0000BF"/>
    </w:rPr>
  </w:style>
  <w:style w:type="paragraph" w:styleId="IntenseQuote">
    <w:name w:val="Intense Quote"/>
    <w:basedOn w:val="Normal"/>
    <w:next w:val="Normal"/>
    <w:link w:val="IntenseQuoteChar"/>
    <w:uiPriority w:val="30"/>
    <w:qFormat w:val="1"/>
    <w:rsid w:val="00154353"/>
    <w:pPr>
      <w:widowControl w:val="1"/>
      <w:pBdr>
        <w:top w:color="0f4761" w:space="10" w:sz="4" w:themeColor="accent1" w:themeShade="0000BF" w:val="single"/>
        <w:bottom w:color="0f4761" w:space="10" w:sz="4" w:themeColor="accent1" w:themeShade="0000BF" w:val="single"/>
      </w:pBdr>
      <w:autoSpaceDE w:val="1"/>
      <w:autoSpaceDN w:val="1"/>
      <w:adjustRightInd w:val="1"/>
      <w:spacing w:after="360" w:before="360"/>
      <w:ind w:left="864" w:right="864"/>
      <w:jc w:val="center"/>
    </w:pPr>
    <w:rPr>
      <w:rFonts w:asciiTheme="minorHAnsi" w:cstheme="minorBidi" w:eastAsiaTheme="minorHAnsi" w:hAnsiTheme="minorHAnsi"/>
      <w:i w:val="1"/>
      <w:iCs w:val="1"/>
      <w:color w:val="0f4761" w:themeColor="accent1" w:themeShade="0000BF"/>
    </w:rPr>
  </w:style>
  <w:style w:type="character" w:styleId="IntenseQuoteChar" w:customStyle="1">
    <w:name w:val="Intense Quote Char"/>
    <w:basedOn w:val="DefaultParagraphFont"/>
    <w:link w:val="IntenseQuote"/>
    <w:uiPriority w:val="30"/>
    <w:rsid w:val="00154353"/>
    <w:rPr>
      <w:i w:val="1"/>
      <w:iCs w:val="1"/>
      <w:color w:val="0f4761" w:themeColor="accent1" w:themeShade="0000BF"/>
    </w:rPr>
  </w:style>
  <w:style w:type="character" w:styleId="IntenseReference">
    <w:name w:val="Intense Reference"/>
    <w:basedOn w:val="DefaultParagraphFont"/>
    <w:uiPriority w:val="32"/>
    <w:qFormat w:val="1"/>
    <w:rsid w:val="00154353"/>
    <w:rPr>
      <w:b w:val="1"/>
      <w:bCs w:val="1"/>
      <w:smallCaps w:val="1"/>
      <w:color w:val="0f4761" w:themeColor="accent1" w:themeShade="0000BF"/>
      <w:spacing w:val="5"/>
    </w:rPr>
  </w:style>
  <w:style w:type="character" w:styleId="Hyperlink">
    <w:name w:val="Hyperlink"/>
    <w:uiPriority w:val="99"/>
    <w:unhideWhenUsed w:val="1"/>
    <w:rsid w:val="00154353"/>
    <w:rPr>
      <w:color w:val="0563c1"/>
      <w:u w:val="single"/>
    </w:rPr>
  </w:style>
  <w:style w:type="paragraph" w:styleId="Footer">
    <w:name w:val="footer"/>
    <w:basedOn w:val="Normal"/>
    <w:link w:val="FooterChar"/>
    <w:uiPriority w:val="99"/>
    <w:unhideWhenUsed w:val="1"/>
    <w:rsid w:val="00866629"/>
    <w:pPr>
      <w:tabs>
        <w:tab w:val="center" w:pos="4680"/>
        <w:tab w:val="right" w:pos="9360"/>
      </w:tabs>
    </w:pPr>
  </w:style>
  <w:style w:type="character" w:styleId="FooterChar" w:customStyle="1">
    <w:name w:val="Footer Char"/>
    <w:basedOn w:val="DefaultParagraphFont"/>
    <w:link w:val="Footer"/>
    <w:uiPriority w:val="99"/>
    <w:rsid w:val="00866629"/>
    <w:rPr>
      <w:rFonts w:ascii="Times New Roman" w:cs="Times New Roman" w:eastAsia="Times New Roman" w:hAnsi="Times New Roman"/>
    </w:rPr>
  </w:style>
  <w:style w:type="character" w:styleId="PageNumber">
    <w:name w:val="page number"/>
    <w:basedOn w:val="DefaultParagraphFont"/>
    <w:uiPriority w:val="99"/>
    <w:semiHidden w:val="1"/>
    <w:unhideWhenUsed w:val="1"/>
    <w:rsid w:val="00866629"/>
  </w:style>
  <w:style w:type="paragraph" w:styleId="Revision">
    <w:name w:val="Revision"/>
    <w:hidden w:val="1"/>
    <w:uiPriority w:val="99"/>
    <w:semiHidden w:val="1"/>
    <w:rsid w:val="00866629"/>
    <w:rPr>
      <w:rFonts w:ascii="Times New Roman" w:cs="Times New Roman" w:eastAsia="Times New Roman" w:hAnsi="Times New Roman"/>
    </w:rPr>
  </w:style>
  <w:style w:type="character" w:styleId="UnresolvedMention">
    <w:name w:val="Unresolved Mention"/>
    <w:basedOn w:val="DefaultParagraphFont"/>
    <w:uiPriority w:val="99"/>
    <w:semiHidden w:val="1"/>
    <w:unhideWhenUsed w:val="1"/>
    <w:rsid w:val="00597CDA"/>
    <w:rPr>
      <w:color w:val="605e5c"/>
      <w:shd w:color="auto" w:fill="e1dfdd" w:val="clear"/>
    </w:rPr>
  </w:style>
  <w:style w:type="character" w:styleId="FollowedHyperlink">
    <w:name w:val="FollowedHyperlink"/>
    <w:basedOn w:val="DefaultParagraphFont"/>
    <w:uiPriority w:val="99"/>
    <w:semiHidden w:val="1"/>
    <w:unhideWhenUsed w:val="1"/>
    <w:rsid w:val="00426E84"/>
    <w:rPr>
      <w:color w:val="96607d" w:themeColor="followedHyperlink"/>
      <w:u w:val="single"/>
    </w:rPr>
  </w:style>
  <w:style w:type="paragraph" w:styleId="Subtitle">
    <w:name w:val="Subtitle"/>
    <w:basedOn w:val="Normal"/>
    <w:next w:val="Normal"/>
    <w:pPr>
      <w:widowControl w:val="1"/>
      <w:spacing w:after="160" w:lineRule="auto"/>
    </w:pPr>
    <w:rPr>
      <w:rFonts w:ascii="Aptos" w:cs="Aptos" w:eastAsia="Aptos" w:hAnsi="Aptos"/>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link.edgepilot.com/s/6112ec86/CxxC9HAggEi2hRqEDif3rw?u=https://www.ag.state.mn.us/Office/Communications/2024/docs/SolarLending_Complaint.pdf" TargetMode="External"/><Relationship Id="rId8" Type="http://schemas.openxmlformats.org/officeDocument/2006/relationships/hyperlink" Target="https://www.pinkenergycreditreportsettlement.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xnvs2d39vCyRoVsbpQY3rRfYgQ==">CgMxLjAyDmguMmFkN2gyNWRrYWdnOAByITFOd1p2dUo1QVBwV0FocnJ1U2RHME0xQm9JMmNLUjNiaw==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2025-07-29T18:25:00Z</dcterms:created>
  <dc:creator>Ali Wray</dc:creator>
</cp:coreProperties>
</file>